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7F688">
      <w:pPr>
        <w:pStyle w:val="2"/>
        <w:spacing w:before="32"/>
        <w:ind w:left="1402" w:leftChars="157" w:hanging="1057" w:hangingChars="376"/>
        <w:jc w:val="left"/>
        <w:rPr>
          <w:sz w:val="28"/>
          <w:szCs w:val="28"/>
          <w:lang w:val="en-US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  <w:lang w:val="en-US"/>
        </w:rPr>
        <w:t>二</w:t>
      </w:r>
    </w:p>
    <w:p w14:paraId="6A19895C">
      <w:pPr>
        <w:pStyle w:val="4"/>
        <w:jc w:val="center"/>
        <w:rPr>
          <w:b/>
          <w:sz w:val="43"/>
        </w:rPr>
      </w:pPr>
      <w:r>
        <w:br w:type="column"/>
      </w:r>
    </w:p>
    <w:p w14:paraId="70B772F9">
      <w:pPr>
        <w:spacing w:line="326" w:lineRule="auto"/>
        <w:ind w:left="2026" w:right="2002" w:hanging="1930"/>
        <w:jc w:val="center"/>
        <w:rPr>
          <w:b/>
          <w:spacing w:val="-12"/>
          <w:sz w:val="32"/>
        </w:rPr>
      </w:pPr>
      <w:r>
        <w:rPr>
          <w:rFonts w:hint="eastAsia"/>
          <w:b/>
          <w:spacing w:val="-9"/>
          <w:sz w:val="32"/>
          <w:lang w:val="en-US"/>
        </w:rPr>
        <w:t>第八届</w:t>
      </w:r>
      <w:r>
        <w:rPr>
          <w:b/>
          <w:spacing w:val="-9"/>
          <w:sz w:val="32"/>
        </w:rPr>
        <w:t xml:space="preserve">“华谋杯”中国创造 </w:t>
      </w:r>
      <w:r>
        <w:rPr>
          <w:b/>
          <w:sz w:val="32"/>
        </w:rPr>
        <w:t>100</w:t>
      </w:r>
      <w:r>
        <w:rPr>
          <w:b/>
          <w:spacing w:val="-12"/>
          <w:sz w:val="32"/>
        </w:rPr>
        <w:t xml:space="preserve"> 年大会</w:t>
      </w:r>
    </w:p>
    <w:p w14:paraId="48C2B185">
      <w:pPr>
        <w:spacing w:line="326" w:lineRule="auto"/>
        <w:ind w:left="2026" w:right="2002" w:hanging="1930"/>
        <w:jc w:val="center"/>
        <w:rPr>
          <w:b/>
          <w:sz w:val="32"/>
        </w:rPr>
      </w:pPr>
      <w:r>
        <w:rPr>
          <w:b/>
          <w:spacing w:val="-12"/>
          <w:sz w:val="32"/>
        </w:rPr>
        <w:t>精益</w:t>
      </w:r>
      <w:r>
        <w:rPr>
          <w:rFonts w:hint="eastAsia"/>
          <w:b/>
          <w:spacing w:val="-12"/>
          <w:sz w:val="32"/>
          <w:lang w:val="en-US"/>
        </w:rPr>
        <w:t>案例设立的</w:t>
      </w:r>
      <w:r>
        <w:rPr>
          <w:b/>
          <w:spacing w:val="-12"/>
          <w:sz w:val="32"/>
        </w:rPr>
        <w:t>通知</w:t>
      </w:r>
    </w:p>
    <w:p w14:paraId="6FB09883">
      <w:pPr>
        <w:spacing w:line="326" w:lineRule="auto"/>
        <w:jc w:val="left"/>
        <w:rPr>
          <w:sz w:val="32"/>
        </w:rPr>
        <w:sectPr>
          <w:footerReference r:id="rId3" w:type="default"/>
          <w:pgSz w:w="11910" w:h="16840"/>
          <w:pgMar w:top="1560" w:right="1060" w:bottom="1160" w:left="820" w:header="0" w:footer="970" w:gutter="0"/>
          <w:cols w:equalWidth="0" w:num="2">
            <w:col w:w="2104" w:space="40"/>
            <w:col w:w="7886"/>
          </w:cols>
        </w:sectPr>
      </w:pPr>
    </w:p>
    <w:p w14:paraId="3E1349C7">
      <w:pPr>
        <w:pStyle w:val="4"/>
        <w:spacing w:before="201" w:line="374" w:lineRule="auto"/>
        <w:ind w:left="980" w:right="737" w:firstLine="560" w:firstLineChars="200"/>
        <w:jc w:val="left"/>
      </w:pPr>
      <w:r>
        <w:rPr>
          <w:rFonts w:hint="eastAsia"/>
          <w:lang w:val="en-US"/>
        </w:rPr>
        <w:t>2024</w:t>
      </w:r>
      <w:r>
        <w:rPr>
          <w:rFonts w:hint="eastAsia"/>
        </w:rPr>
        <w:t>企业咨询节暨第十七届国际管理咨询师活动日</w:t>
      </w:r>
      <w:r>
        <w:rPr>
          <w:spacing w:val="-24"/>
        </w:rPr>
        <w:t xml:space="preserve">将于 </w:t>
      </w:r>
      <w:r>
        <w:t>202</w:t>
      </w:r>
      <w:r>
        <w:rPr>
          <w:rFonts w:hint="eastAsia"/>
          <w:lang w:val="en-US"/>
        </w:rPr>
        <w:t>4</w:t>
      </w:r>
      <w:r>
        <w:rPr>
          <w:spacing w:val="-47"/>
        </w:rPr>
        <w:t xml:space="preserve">年 </w:t>
      </w:r>
      <w:r>
        <w:rPr>
          <w:rFonts w:hint="eastAsia"/>
          <w:spacing w:val="-47"/>
          <w:lang w:val="en-US"/>
        </w:rPr>
        <w:t>9</w:t>
      </w:r>
      <w:r>
        <w:rPr>
          <w:spacing w:val="-47"/>
        </w:rPr>
        <w:t>月</w:t>
      </w:r>
      <w:r>
        <w:rPr>
          <w:rFonts w:hint="eastAsia"/>
          <w:spacing w:val="-47"/>
          <w:lang w:val="en-US"/>
        </w:rPr>
        <w:t>9</w:t>
      </w:r>
      <w:r>
        <w:t>-</w:t>
      </w:r>
      <w:r>
        <w:rPr>
          <w:rFonts w:hint="eastAsia"/>
          <w:lang w:val="en-US"/>
        </w:rPr>
        <w:t>11</w:t>
      </w:r>
      <w:r>
        <w:rPr>
          <w:spacing w:val="-14"/>
        </w:rPr>
        <w:t>日在</w:t>
      </w:r>
      <w:r>
        <w:rPr>
          <w:rFonts w:hint="eastAsia"/>
          <w:spacing w:val="-14"/>
          <w:lang w:val="en-US"/>
        </w:rPr>
        <w:t>中国·</w:t>
      </w:r>
      <w:r>
        <w:rPr>
          <w:spacing w:val="-14"/>
        </w:rPr>
        <w:t>深圳隆重举行，届时将采取线下+线上同步直播的形式，与广大企业客户朋友共享中国</w:t>
      </w:r>
      <w:r>
        <w:rPr>
          <w:spacing w:val="-32"/>
        </w:rPr>
        <w:t xml:space="preserve">创造 </w:t>
      </w:r>
      <w:r>
        <w:t>100</w:t>
      </w:r>
      <w:r>
        <w:rPr>
          <w:spacing w:val="-15"/>
        </w:rPr>
        <w:t xml:space="preserve"> 年盛宴！我们期待通过中国企业全体成员的努力，助力中国</w:t>
      </w:r>
      <w:r>
        <w:rPr>
          <w:spacing w:val="3"/>
        </w:rPr>
        <w:t>企业树立精益管理榜样人物、树立企业的品牌效应！为“中国制造2025</w:t>
      </w:r>
      <w:r>
        <w:rPr>
          <w:spacing w:val="-3"/>
        </w:rPr>
        <w:t>”国家大战略的实现和中国企业的高质量发展贡献力量！</w:t>
      </w:r>
    </w:p>
    <w:p w14:paraId="05021A0F">
      <w:pPr>
        <w:spacing w:before="2" w:line="374" w:lineRule="auto"/>
        <w:ind w:left="980" w:right="737" w:firstLine="559"/>
        <w:jc w:val="left"/>
        <w:rPr>
          <w:sz w:val="28"/>
        </w:rPr>
      </w:pPr>
      <w:r>
        <w:rPr>
          <w:spacing w:val="-14"/>
          <w:sz w:val="28"/>
        </w:rPr>
        <w:t>一年一度的</w:t>
      </w:r>
      <w:r>
        <w:rPr>
          <w:b/>
          <w:spacing w:val="-15"/>
          <w:sz w:val="28"/>
        </w:rPr>
        <w:t xml:space="preserve">“华谋杯”中国创造 </w:t>
      </w:r>
      <w:r>
        <w:rPr>
          <w:b/>
          <w:sz w:val="28"/>
        </w:rPr>
        <w:t>100</w:t>
      </w:r>
      <w:r>
        <w:rPr>
          <w:b/>
          <w:spacing w:val="-11"/>
          <w:sz w:val="28"/>
        </w:rPr>
        <w:t xml:space="preserve"> 年大会精益</w:t>
      </w:r>
      <w:r>
        <w:rPr>
          <w:rFonts w:hint="eastAsia"/>
          <w:b/>
          <w:spacing w:val="-11"/>
          <w:sz w:val="28"/>
          <w:lang w:val="en-US"/>
        </w:rPr>
        <w:t>案例</w:t>
      </w:r>
      <w:r>
        <w:rPr>
          <w:rFonts w:hint="eastAsia"/>
          <w:spacing w:val="-2"/>
          <w:sz w:val="28"/>
          <w:lang w:val="en-US"/>
        </w:rPr>
        <w:t>征集</w:t>
      </w:r>
      <w:r>
        <w:rPr>
          <w:spacing w:val="-2"/>
          <w:sz w:val="28"/>
        </w:rPr>
        <w:t>正式</w:t>
      </w:r>
      <w:r>
        <w:rPr>
          <w:spacing w:val="-10"/>
          <w:sz w:val="28"/>
        </w:rPr>
        <w:t>启动，大会组委会将组织评审委员会对</w:t>
      </w:r>
      <w:r>
        <w:rPr>
          <w:rFonts w:hint="eastAsia"/>
          <w:spacing w:val="-10"/>
          <w:sz w:val="28"/>
          <w:lang w:val="en-US"/>
        </w:rPr>
        <w:t>案例申报</w:t>
      </w:r>
      <w:r>
        <w:rPr>
          <w:spacing w:val="-10"/>
          <w:sz w:val="28"/>
        </w:rPr>
        <w:t>材料进行初评和复评，最</w:t>
      </w:r>
      <w:r>
        <w:rPr>
          <w:spacing w:val="-11"/>
          <w:sz w:val="28"/>
        </w:rPr>
        <w:t>终确定各大</w:t>
      </w:r>
      <w:r>
        <w:rPr>
          <w:rFonts w:hint="eastAsia"/>
          <w:spacing w:val="-11"/>
          <w:sz w:val="28"/>
          <w:lang w:val="en-US"/>
        </w:rPr>
        <w:t>案例评选</w:t>
      </w:r>
      <w:r>
        <w:rPr>
          <w:spacing w:val="-11"/>
          <w:sz w:val="28"/>
        </w:rPr>
        <w:t>的得主，并于大会的</w:t>
      </w:r>
      <w:r>
        <w:rPr>
          <w:rFonts w:hint="eastAsia"/>
          <w:spacing w:val="-11"/>
          <w:sz w:val="28"/>
          <w:lang w:val="en-US"/>
        </w:rPr>
        <w:t>案例发布盛典</w:t>
      </w:r>
      <w:r>
        <w:rPr>
          <w:spacing w:val="-11"/>
          <w:sz w:val="28"/>
        </w:rPr>
        <w:t>上揭晓</w:t>
      </w:r>
      <w:r>
        <w:rPr>
          <w:rFonts w:hint="eastAsia"/>
          <w:spacing w:val="-11"/>
          <w:sz w:val="28"/>
          <w:lang w:val="en-US"/>
        </w:rPr>
        <w:t>入选</w:t>
      </w:r>
      <w:r>
        <w:rPr>
          <w:spacing w:val="-11"/>
          <w:sz w:val="28"/>
        </w:rPr>
        <w:t>名单及颁授</w:t>
      </w:r>
      <w:r>
        <w:rPr>
          <w:rFonts w:hint="eastAsia"/>
          <w:spacing w:val="-11"/>
          <w:sz w:val="28"/>
          <w:lang w:val="en-US"/>
        </w:rPr>
        <w:t>牌匾等</w:t>
      </w:r>
      <w:r>
        <w:rPr>
          <w:spacing w:val="-4"/>
          <w:sz w:val="28"/>
        </w:rPr>
        <w:t>。</w:t>
      </w:r>
    </w:p>
    <w:p w14:paraId="3CAE5EDB">
      <w:pPr>
        <w:pStyle w:val="4"/>
        <w:spacing w:before="1"/>
        <w:ind w:left="1539"/>
        <w:jc w:val="left"/>
      </w:pPr>
      <w:r>
        <w:rPr>
          <w:spacing w:val="-8"/>
        </w:rPr>
        <w:t>本次大会的精益</w:t>
      </w:r>
      <w:r>
        <w:rPr>
          <w:rFonts w:hint="eastAsia"/>
          <w:spacing w:val="-8"/>
          <w:lang w:val="en-US"/>
        </w:rPr>
        <w:t>案例</w:t>
      </w:r>
      <w:r>
        <w:rPr>
          <w:spacing w:val="-8"/>
        </w:rPr>
        <w:t xml:space="preserve">共设立 </w:t>
      </w:r>
      <w:r>
        <w:t>4</w:t>
      </w:r>
      <w:r>
        <w:rPr>
          <w:rFonts w:hint="eastAsia"/>
          <w:lang w:val="en-US"/>
        </w:rPr>
        <w:t xml:space="preserve"> 种类型</w:t>
      </w:r>
      <w:r>
        <w:rPr>
          <w:spacing w:val="-15"/>
        </w:rPr>
        <w:t>。为规范</w:t>
      </w:r>
      <w:r>
        <w:rPr>
          <w:rFonts w:hint="eastAsia"/>
          <w:spacing w:val="-15"/>
          <w:lang w:val="en-US"/>
        </w:rPr>
        <w:t>案例</w:t>
      </w:r>
      <w:r>
        <w:rPr>
          <w:spacing w:val="-15"/>
        </w:rPr>
        <w:t>申报工作，充</w:t>
      </w:r>
    </w:p>
    <w:p w14:paraId="0879D440">
      <w:pPr>
        <w:spacing w:before="200"/>
        <w:ind w:left="980"/>
        <w:jc w:val="left"/>
        <w:rPr>
          <w:b/>
          <w:sz w:val="28"/>
        </w:rPr>
      </w:pPr>
      <w:r>
        <w:rPr>
          <w:spacing w:val="-4"/>
          <w:sz w:val="28"/>
        </w:rPr>
        <w:t xml:space="preserve">分体现公开、公平、公正的原则，现将 </w:t>
      </w:r>
      <w:r>
        <w:rPr>
          <w:b/>
          <w:sz w:val="28"/>
        </w:rPr>
        <w:t>202</w:t>
      </w:r>
      <w:r>
        <w:rPr>
          <w:rFonts w:hint="eastAsia"/>
          <w:b/>
          <w:sz w:val="28"/>
          <w:lang w:val="en-US"/>
        </w:rPr>
        <w:t>4</w:t>
      </w:r>
      <w:r>
        <w:rPr>
          <w:b/>
          <w:spacing w:val="-9"/>
          <w:sz w:val="28"/>
        </w:rPr>
        <w:t>年第</w:t>
      </w:r>
      <w:r>
        <w:rPr>
          <w:rFonts w:hint="eastAsia"/>
          <w:b/>
          <w:spacing w:val="-9"/>
          <w:sz w:val="28"/>
          <w:lang w:val="en-US"/>
        </w:rPr>
        <w:t>八</w:t>
      </w:r>
      <w:r>
        <w:rPr>
          <w:b/>
          <w:spacing w:val="-9"/>
          <w:sz w:val="28"/>
        </w:rPr>
        <w:t>届“华谋杯”中</w:t>
      </w:r>
    </w:p>
    <w:p w14:paraId="44D042D0">
      <w:pPr>
        <w:spacing w:before="203"/>
        <w:ind w:left="980"/>
        <w:jc w:val="left"/>
        <w:rPr>
          <w:sz w:val="28"/>
        </w:rPr>
      </w:pPr>
      <w:r>
        <w:rPr>
          <w:b/>
          <w:sz w:val="28"/>
        </w:rPr>
        <w:t>国创造100 年大会精益</w:t>
      </w:r>
      <w:r>
        <w:rPr>
          <w:rFonts w:hint="eastAsia"/>
          <w:b/>
          <w:sz w:val="28"/>
          <w:lang w:val="en-US"/>
        </w:rPr>
        <w:t>案例</w:t>
      </w:r>
      <w:r>
        <w:rPr>
          <w:sz w:val="28"/>
        </w:rPr>
        <w:t>设立的相关</w:t>
      </w:r>
      <w:r>
        <w:rPr>
          <w:rFonts w:hint="eastAsia"/>
          <w:sz w:val="28"/>
          <w:lang w:val="en-US"/>
        </w:rPr>
        <w:t>类型</w:t>
      </w:r>
      <w:r>
        <w:rPr>
          <w:sz w:val="28"/>
        </w:rPr>
        <w:t>公布如下：</w:t>
      </w:r>
    </w:p>
    <w:p w14:paraId="049FFBCF">
      <w:pPr>
        <w:pStyle w:val="4"/>
        <w:jc w:val="left"/>
      </w:pPr>
    </w:p>
    <w:p w14:paraId="088BEA4D">
      <w:pPr>
        <w:pStyle w:val="4"/>
        <w:spacing w:before="4"/>
        <w:jc w:val="left"/>
        <w:rPr>
          <w:sz w:val="31"/>
        </w:rPr>
      </w:pPr>
    </w:p>
    <w:p w14:paraId="7AA844FD">
      <w:pPr>
        <w:pStyle w:val="3"/>
        <w:jc w:val="left"/>
      </w:pPr>
      <w:r>
        <w:t>一、</w:t>
      </w:r>
      <w:r>
        <w:rPr>
          <w:rFonts w:hint="eastAsia"/>
          <w:lang w:val="en-US"/>
        </w:rPr>
        <w:t>案例</w:t>
      </w:r>
      <w:r>
        <w:t>名称</w:t>
      </w:r>
    </w:p>
    <w:p w14:paraId="246BA6E2">
      <w:pPr>
        <w:pStyle w:val="4"/>
        <w:spacing w:before="203"/>
        <w:ind w:left="980"/>
        <w:jc w:val="left"/>
      </w:pPr>
      <w:r>
        <w:t>（具体</w:t>
      </w:r>
      <w:r>
        <w:rPr>
          <w:rFonts w:hint="eastAsia"/>
          <w:lang w:val="en-US"/>
        </w:rPr>
        <w:t>案例</w:t>
      </w:r>
      <w:r>
        <w:t>指引请查看相关细则）</w:t>
      </w:r>
    </w:p>
    <w:p w14:paraId="50EDE113">
      <w:pPr>
        <w:pStyle w:val="9"/>
        <w:tabs>
          <w:tab w:val="left" w:pos="1400"/>
        </w:tabs>
        <w:ind w:left="980" w:firstLine="0"/>
        <w:jc w:val="left"/>
        <w:rPr>
          <w:b/>
          <w:bCs/>
          <w:sz w:val="28"/>
        </w:rPr>
      </w:pPr>
      <w:r>
        <w:rPr>
          <w:rFonts w:hint="eastAsia"/>
          <w:b/>
          <w:bCs/>
          <w:spacing w:val="-9"/>
          <w:sz w:val="28"/>
        </w:rPr>
        <w:t>（</w:t>
      </w:r>
      <w:r>
        <w:rPr>
          <w:rFonts w:hint="eastAsia"/>
          <w:b/>
          <w:bCs/>
          <w:spacing w:val="-9"/>
          <w:sz w:val="28"/>
          <w:lang w:val="en-US"/>
        </w:rPr>
        <w:t>一</w:t>
      </w:r>
      <w:r>
        <w:rPr>
          <w:rFonts w:hint="eastAsia"/>
          <w:b/>
          <w:bCs/>
          <w:spacing w:val="-9"/>
          <w:sz w:val="28"/>
        </w:rPr>
        <w:t>）、</w:t>
      </w:r>
      <w:r>
        <w:rPr>
          <w:b/>
          <w:bCs/>
          <w:spacing w:val="-9"/>
          <w:sz w:val="28"/>
        </w:rPr>
        <w:t>第</w:t>
      </w:r>
      <w:r>
        <w:rPr>
          <w:rFonts w:hint="eastAsia"/>
          <w:b/>
          <w:bCs/>
          <w:spacing w:val="-9"/>
          <w:sz w:val="28"/>
          <w:lang w:val="en-US"/>
        </w:rPr>
        <w:t>八</w:t>
      </w:r>
      <w:r>
        <w:rPr>
          <w:b/>
          <w:bCs/>
          <w:spacing w:val="-9"/>
          <w:sz w:val="28"/>
        </w:rPr>
        <w:t xml:space="preserve">届“华谋杯”中国创造 </w:t>
      </w:r>
      <w:r>
        <w:rPr>
          <w:b/>
          <w:bCs/>
          <w:sz w:val="28"/>
        </w:rPr>
        <w:t>100</w:t>
      </w:r>
      <w:r>
        <w:rPr>
          <w:b/>
          <w:bCs/>
          <w:spacing w:val="-11"/>
          <w:sz w:val="28"/>
        </w:rPr>
        <w:t xml:space="preserve"> 年精益先进个人</w:t>
      </w:r>
      <w:r>
        <w:rPr>
          <w:rFonts w:hint="eastAsia"/>
          <w:b/>
          <w:bCs/>
          <w:spacing w:val="-11"/>
          <w:sz w:val="28"/>
          <w:lang w:val="en-US"/>
        </w:rPr>
        <w:t>事迹</w:t>
      </w:r>
    </w:p>
    <w:p w14:paraId="50E07FDA">
      <w:pPr>
        <w:pStyle w:val="9"/>
        <w:tabs>
          <w:tab w:val="left" w:pos="1400"/>
        </w:tabs>
        <w:ind w:left="980" w:firstLine="0"/>
        <w:jc w:val="left"/>
        <w:rPr>
          <w:b/>
          <w:bCs/>
          <w:sz w:val="28"/>
        </w:rPr>
      </w:pPr>
      <w:r>
        <w:rPr>
          <w:rFonts w:hint="eastAsia"/>
          <w:b/>
          <w:bCs/>
          <w:spacing w:val="-9"/>
          <w:sz w:val="28"/>
        </w:rPr>
        <w:t>（</w:t>
      </w:r>
      <w:r>
        <w:rPr>
          <w:rFonts w:hint="eastAsia"/>
          <w:b/>
          <w:bCs/>
          <w:spacing w:val="-9"/>
          <w:sz w:val="28"/>
          <w:lang w:val="en-US"/>
        </w:rPr>
        <w:t>二</w:t>
      </w:r>
      <w:r>
        <w:rPr>
          <w:rFonts w:hint="eastAsia"/>
          <w:b/>
          <w:bCs/>
          <w:spacing w:val="-9"/>
          <w:sz w:val="28"/>
        </w:rPr>
        <w:t>）、</w:t>
      </w:r>
      <w:r>
        <w:rPr>
          <w:b/>
          <w:bCs/>
          <w:spacing w:val="-9"/>
          <w:sz w:val="28"/>
        </w:rPr>
        <w:t>第</w:t>
      </w:r>
      <w:r>
        <w:rPr>
          <w:rFonts w:hint="eastAsia"/>
          <w:b/>
          <w:bCs/>
          <w:spacing w:val="-9"/>
          <w:sz w:val="28"/>
          <w:lang w:val="en-US"/>
        </w:rPr>
        <w:t>八</w:t>
      </w:r>
      <w:r>
        <w:rPr>
          <w:b/>
          <w:bCs/>
          <w:spacing w:val="-9"/>
          <w:sz w:val="28"/>
        </w:rPr>
        <w:t xml:space="preserve">届“华谋杯”中国创造 </w:t>
      </w:r>
      <w:r>
        <w:rPr>
          <w:b/>
          <w:bCs/>
          <w:sz w:val="28"/>
        </w:rPr>
        <w:t>100</w:t>
      </w:r>
      <w:r>
        <w:rPr>
          <w:b/>
          <w:bCs/>
          <w:spacing w:val="-12"/>
          <w:sz w:val="28"/>
        </w:rPr>
        <w:t xml:space="preserve"> 年精益班组</w:t>
      </w:r>
      <w:r>
        <w:rPr>
          <w:rFonts w:hint="eastAsia"/>
          <w:b/>
          <w:bCs/>
          <w:spacing w:val="-12"/>
          <w:sz w:val="28"/>
          <w:lang w:val="en-US"/>
        </w:rPr>
        <w:t>案例</w:t>
      </w:r>
    </w:p>
    <w:p w14:paraId="4F95A1E4">
      <w:pPr>
        <w:pStyle w:val="9"/>
        <w:tabs>
          <w:tab w:val="left" w:pos="1400"/>
        </w:tabs>
        <w:spacing w:before="203"/>
        <w:ind w:left="980" w:firstLine="0"/>
        <w:jc w:val="left"/>
        <w:rPr>
          <w:b/>
          <w:bCs/>
          <w:sz w:val="28"/>
        </w:rPr>
      </w:pPr>
      <w:r>
        <w:rPr>
          <w:rFonts w:hint="eastAsia"/>
          <w:b/>
          <w:bCs/>
          <w:spacing w:val="-9"/>
          <w:sz w:val="28"/>
        </w:rPr>
        <w:t>（</w:t>
      </w:r>
      <w:r>
        <w:rPr>
          <w:rFonts w:hint="eastAsia"/>
          <w:b/>
          <w:bCs/>
          <w:spacing w:val="-9"/>
          <w:sz w:val="28"/>
          <w:lang w:val="en-US"/>
        </w:rPr>
        <w:t>三</w:t>
      </w:r>
      <w:r>
        <w:rPr>
          <w:rFonts w:hint="eastAsia"/>
          <w:b/>
          <w:bCs/>
          <w:spacing w:val="-9"/>
          <w:sz w:val="28"/>
        </w:rPr>
        <w:t>）、</w:t>
      </w:r>
      <w:r>
        <w:rPr>
          <w:b/>
          <w:bCs/>
          <w:spacing w:val="-9"/>
          <w:sz w:val="28"/>
        </w:rPr>
        <w:t>第</w:t>
      </w:r>
      <w:r>
        <w:rPr>
          <w:rFonts w:hint="eastAsia"/>
          <w:b/>
          <w:bCs/>
          <w:spacing w:val="-9"/>
          <w:sz w:val="28"/>
          <w:lang w:val="en-US"/>
        </w:rPr>
        <w:t>八</w:t>
      </w:r>
      <w:r>
        <w:rPr>
          <w:b/>
          <w:bCs/>
          <w:spacing w:val="-9"/>
          <w:sz w:val="28"/>
        </w:rPr>
        <w:t xml:space="preserve">届“华谋杯”中国创造 </w:t>
      </w:r>
      <w:r>
        <w:rPr>
          <w:b/>
          <w:bCs/>
          <w:sz w:val="28"/>
        </w:rPr>
        <w:t>100</w:t>
      </w:r>
      <w:r>
        <w:rPr>
          <w:b/>
          <w:bCs/>
          <w:spacing w:val="-16"/>
          <w:sz w:val="28"/>
        </w:rPr>
        <w:t xml:space="preserve"> 年工匠</w:t>
      </w:r>
      <w:r>
        <w:rPr>
          <w:rFonts w:hint="eastAsia"/>
          <w:b/>
          <w:bCs/>
          <w:spacing w:val="-16"/>
          <w:sz w:val="28"/>
          <w:lang w:val="en-US"/>
        </w:rPr>
        <w:t>案例</w:t>
      </w:r>
    </w:p>
    <w:p w14:paraId="3A707D8C">
      <w:pPr>
        <w:pStyle w:val="9"/>
        <w:tabs>
          <w:tab w:val="left" w:pos="1400"/>
        </w:tabs>
        <w:ind w:left="980" w:firstLine="0"/>
        <w:jc w:val="left"/>
        <w:rPr>
          <w:b/>
          <w:bCs/>
          <w:sz w:val="28"/>
        </w:rPr>
      </w:pPr>
      <w:r>
        <w:rPr>
          <w:rFonts w:hint="eastAsia"/>
          <w:b/>
          <w:bCs/>
          <w:spacing w:val="-9"/>
          <w:sz w:val="28"/>
        </w:rPr>
        <w:t>（</w:t>
      </w:r>
      <w:r>
        <w:rPr>
          <w:rFonts w:hint="eastAsia"/>
          <w:b/>
          <w:bCs/>
          <w:spacing w:val="-9"/>
          <w:sz w:val="28"/>
          <w:lang w:val="en-US"/>
        </w:rPr>
        <w:t>四</w:t>
      </w:r>
      <w:r>
        <w:rPr>
          <w:rFonts w:hint="eastAsia"/>
          <w:b/>
          <w:bCs/>
          <w:spacing w:val="-9"/>
          <w:sz w:val="28"/>
        </w:rPr>
        <w:t>）、</w:t>
      </w:r>
      <w:r>
        <w:rPr>
          <w:b/>
          <w:bCs/>
          <w:spacing w:val="-9"/>
          <w:sz w:val="28"/>
        </w:rPr>
        <w:t>第</w:t>
      </w:r>
      <w:r>
        <w:rPr>
          <w:rFonts w:hint="eastAsia"/>
          <w:b/>
          <w:bCs/>
          <w:spacing w:val="-9"/>
          <w:sz w:val="28"/>
          <w:lang w:val="en-US"/>
        </w:rPr>
        <w:t>八</w:t>
      </w:r>
      <w:r>
        <w:rPr>
          <w:b/>
          <w:bCs/>
          <w:spacing w:val="-9"/>
          <w:sz w:val="28"/>
        </w:rPr>
        <w:t xml:space="preserve">届“华谋杯”中国创造 </w:t>
      </w:r>
      <w:r>
        <w:rPr>
          <w:b/>
          <w:bCs/>
          <w:sz w:val="28"/>
        </w:rPr>
        <w:t>100</w:t>
      </w:r>
      <w:r>
        <w:rPr>
          <w:b/>
          <w:bCs/>
          <w:spacing w:val="-14"/>
          <w:sz w:val="28"/>
        </w:rPr>
        <w:t xml:space="preserve"> 年精益企业</w:t>
      </w:r>
      <w:r>
        <w:rPr>
          <w:rFonts w:hint="eastAsia"/>
          <w:b/>
          <w:bCs/>
          <w:spacing w:val="-14"/>
          <w:sz w:val="28"/>
          <w:lang w:val="en-US"/>
        </w:rPr>
        <w:t>案例</w:t>
      </w:r>
    </w:p>
    <w:p w14:paraId="26B55632">
      <w:pPr>
        <w:jc w:val="left"/>
        <w:rPr>
          <w:sz w:val="28"/>
        </w:rPr>
        <w:sectPr>
          <w:type w:val="continuous"/>
          <w:pgSz w:w="11910" w:h="16840"/>
          <w:pgMar w:top="1480" w:right="1060" w:bottom="1160" w:left="820" w:header="720" w:footer="720" w:gutter="0"/>
          <w:cols w:space="720" w:num="1"/>
        </w:sectPr>
      </w:pPr>
    </w:p>
    <w:p w14:paraId="2C59DB27">
      <w:pPr>
        <w:pStyle w:val="3"/>
        <w:spacing w:before="32"/>
        <w:jc w:val="left"/>
      </w:pPr>
      <w:r>
        <w:t>二、</w:t>
      </w:r>
      <w:r>
        <w:rPr>
          <w:rFonts w:hint="eastAsia"/>
          <w:lang w:val="en-US"/>
        </w:rPr>
        <w:t>申报案例</w:t>
      </w:r>
      <w:r>
        <w:t>须知</w:t>
      </w:r>
    </w:p>
    <w:p w14:paraId="0E3920CB">
      <w:pPr>
        <w:pStyle w:val="9"/>
        <w:tabs>
          <w:tab w:val="left" w:pos="1400"/>
        </w:tabs>
        <w:ind w:left="980" w:firstLine="0"/>
        <w:jc w:val="left"/>
        <w:rPr>
          <w:sz w:val="28"/>
        </w:rPr>
      </w:pPr>
      <w:r>
        <w:rPr>
          <w:rFonts w:hint="eastAsia"/>
          <w:spacing w:val="-2"/>
          <w:sz w:val="28"/>
        </w:rPr>
        <w:t>（</w:t>
      </w:r>
      <w:r>
        <w:rPr>
          <w:rFonts w:hint="eastAsia"/>
          <w:spacing w:val="-2"/>
          <w:sz w:val="28"/>
          <w:lang w:val="en-US"/>
        </w:rPr>
        <w:t>一</w:t>
      </w:r>
      <w:r>
        <w:rPr>
          <w:rFonts w:hint="eastAsia"/>
          <w:spacing w:val="-2"/>
          <w:sz w:val="28"/>
        </w:rPr>
        <w:t>）、</w:t>
      </w:r>
      <w:r>
        <w:rPr>
          <w:spacing w:val="-2"/>
          <w:sz w:val="28"/>
        </w:rPr>
        <w:t>时间节点</w:t>
      </w:r>
    </w:p>
    <w:p w14:paraId="40ABB302">
      <w:pPr>
        <w:pStyle w:val="9"/>
        <w:tabs>
          <w:tab w:val="left" w:pos="1400"/>
        </w:tabs>
        <w:spacing w:before="201"/>
        <w:ind w:left="980" w:firstLine="0"/>
        <w:jc w:val="left"/>
        <w:rPr>
          <w:spacing w:val="-2"/>
          <w:sz w:val="28"/>
        </w:rPr>
      </w:pPr>
      <w:r>
        <w:rPr>
          <w:rFonts w:hint="eastAsia"/>
          <w:spacing w:val="-2"/>
          <w:sz w:val="28"/>
        </w:rPr>
        <w:t>案例</w:t>
      </w:r>
      <w:r>
        <w:rPr>
          <w:spacing w:val="-2"/>
          <w:sz w:val="28"/>
        </w:rPr>
        <w:t>资料提交：即日-</w:t>
      </w:r>
      <w:r>
        <w:rPr>
          <w:rFonts w:hint="eastAsia"/>
          <w:spacing w:val="-2"/>
          <w:sz w:val="28"/>
          <w:lang w:val="en-US"/>
        </w:rPr>
        <w:t>8</w:t>
      </w:r>
      <w:r>
        <w:rPr>
          <w:spacing w:val="-2"/>
          <w:sz w:val="28"/>
        </w:rPr>
        <w:t>月</w:t>
      </w:r>
      <w:r>
        <w:rPr>
          <w:rFonts w:hint="eastAsia"/>
          <w:spacing w:val="-2"/>
          <w:sz w:val="28"/>
          <w:lang w:val="en-US"/>
        </w:rPr>
        <w:t>19</w:t>
      </w:r>
      <w:r>
        <w:rPr>
          <w:spacing w:val="-2"/>
          <w:sz w:val="28"/>
        </w:rPr>
        <w:t>日</w:t>
      </w:r>
    </w:p>
    <w:p w14:paraId="15FF3476">
      <w:pPr>
        <w:pStyle w:val="9"/>
        <w:tabs>
          <w:tab w:val="left" w:pos="1400"/>
        </w:tabs>
        <w:spacing w:before="201"/>
        <w:ind w:left="980" w:firstLine="0"/>
        <w:jc w:val="left"/>
        <w:rPr>
          <w:spacing w:val="-2"/>
          <w:sz w:val="28"/>
        </w:rPr>
      </w:pPr>
      <w:r>
        <w:rPr>
          <w:rFonts w:hint="eastAsia"/>
          <w:spacing w:val="-2"/>
          <w:sz w:val="28"/>
        </w:rPr>
        <w:t>案例</w:t>
      </w:r>
      <w:r>
        <w:rPr>
          <w:spacing w:val="-2"/>
          <w:sz w:val="28"/>
        </w:rPr>
        <w:t>评审：</w:t>
      </w:r>
      <w:r>
        <w:rPr>
          <w:rFonts w:hint="eastAsia"/>
          <w:spacing w:val="-2"/>
          <w:sz w:val="28"/>
          <w:lang w:val="en-US"/>
        </w:rPr>
        <w:t>8</w:t>
      </w:r>
      <w:r>
        <w:rPr>
          <w:spacing w:val="-2"/>
          <w:sz w:val="28"/>
        </w:rPr>
        <w:t>月</w:t>
      </w:r>
      <w:r>
        <w:rPr>
          <w:rFonts w:hint="eastAsia"/>
          <w:spacing w:val="-2"/>
          <w:sz w:val="28"/>
          <w:lang w:val="en-US"/>
        </w:rPr>
        <w:t>20</w:t>
      </w:r>
      <w:r>
        <w:rPr>
          <w:spacing w:val="-2"/>
          <w:sz w:val="28"/>
        </w:rPr>
        <w:t>日-</w:t>
      </w:r>
      <w:r>
        <w:rPr>
          <w:rFonts w:hint="eastAsia"/>
          <w:spacing w:val="-2"/>
          <w:sz w:val="28"/>
          <w:lang w:val="en-US"/>
        </w:rPr>
        <w:t>22</w:t>
      </w:r>
      <w:r>
        <w:rPr>
          <w:spacing w:val="-2"/>
          <w:sz w:val="28"/>
        </w:rPr>
        <w:t>日</w:t>
      </w:r>
    </w:p>
    <w:p w14:paraId="7A8C5972">
      <w:pPr>
        <w:pStyle w:val="9"/>
        <w:tabs>
          <w:tab w:val="left" w:pos="1400"/>
        </w:tabs>
        <w:spacing w:before="201"/>
        <w:ind w:left="980" w:firstLine="0"/>
        <w:jc w:val="left"/>
        <w:rPr>
          <w:spacing w:val="-2"/>
          <w:sz w:val="28"/>
        </w:rPr>
      </w:pPr>
      <w:r>
        <w:rPr>
          <w:rFonts w:hint="eastAsia"/>
          <w:spacing w:val="-2"/>
          <w:sz w:val="28"/>
          <w:lang w:val="en-US"/>
        </w:rPr>
        <w:t>入选</w:t>
      </w:r>
      <w:r>
        <w:rPr>
          <w:spacing w:val="-2"/>
          <w:sz w:val="28"/>
        </w:rPr>
        <w:t>公告：</w:t>
      </w:r>
      <w:r>
        <w:rPr>
          <w:rFonts w:hint="eastAsia"/>
          <w:spacing w:val="-2"/>
          <w:sz w:val="28"/>
          <w:lang w:val="en-US"/>
        </w:rPr>
        <w:t>8</w:t>
      </w:r>
      <w:r>
        <w:rPr>
          <w:spacing w:val="-2"/>
          <w:sz w:val="28"/>
        </w:rPr>
        <w:t>月</w:t>
      </w:r>
      <w:r>
        <w:rPr>
          <w:rFonts w:hint="eastAsia"/>
          <w:spacing w:val="-2"/>
          <w:sz w:val="28"/>
          <w:lang w:val="en-US"/>
        </w:rPr>
        <w:t>23</w:t>
      </w:r>
      <w:r>
        <w:rPr>
          <w:spacing w:val="-2"/>
          <w:sz w:val="28"/>
        </w:rPr>
        <w:t>日</w:t>
      </w:r>
    </w:p>
    <w:p w14:paraId="75506EA9">
      <w:pPr>
        <w:pStyle w:val="9"/>
        <w:tabs>
          <w:tab w:val="left" w:pos="1400"/>
        </w:tabs>
        <w:spacing w:before="201"/>
        <w:ind w:left="980" w:firstLine="0"/>
        <w:jc w:val="left"/>
        <w:rPr>
          <w:spacing w:val="-2"/>
          <w:sz w:val="28"/>
        </w:rPr>
      </w:pPr>
      <w:r>
        <w:rPr>
          <w:rFonts w:hint="eastAsia"/>
          <w:spacing w:val="-2"/>
          <w:sz w:val="28"/>
          <w:lang w:val="en-US"/>
        </w:rPr>
        <w:t>案例发布盛典</w:t>
      </w:r>
      <w:r>
        <w:rPr>
          <w:spacing w:val="-2"/>
          <w:sz w:val="28"/>
        </w:rPr>
        <w:t>：</w:t>
      </w:r>
      <w:r>
        <w:rPr>
          <w:rFonts w:hint="eastAsia"/>
          <w:spacing w:val="-2"/>
          <w:sz w:val="28"/>
          <w:lang w:val="en-US"/>
        </w:rPr>
        <w:t>9</w:t>
      </w:r>
      <w:r>
        <w:rPr>
          <w:spacing w:val="-2"/>
          <w:sz w:val="28"/>
        </w:rPr>
        <w:t>月</w:t>
      </w:r>
      <w:r>
        <w:rPr>
          <w:rFonts w:hint="eastAsia"/>
          <w:spacing w:val="-2"/>
          <w:sz w:val="28"/>
          <w:lang w:val="en-US"/>
        </w:rPr>
        <w:t>10</w:t>
      </w:r>
      <w:r>
        <w:rPr>
          <w:spacing w:val="-2"/>
          <w:sz w:val="28"/>
        </w:rPr>
        <w:t>日</w:t>
      </w:r>
    </w:p>
    <w:p w14:paraId="29B23A2A">
      <w:pPr>
        <w:pStyle w:val="4"/>
        <w:spacing w:before="203"/>
        <w:ind w:left="980"/>
        <w:jc w:val="left"/>
      </w:pPr>
      <w:r>
        <w:t>备注：按要求提交</w:t>
      </w:r>
      <w:r>
        <w:rPr>
          <w:rFonts w:hint="eastAsia"/>
          <w:lang w:val="en-US"/>
        </w:rPr>
        <w:t>案例申报</w:t>
      </w:r>
      <w:r>
        <w:t>资料，逾期不予受理。</w:t>
      </w:r>
    </w:p>
    <w:p w14:paraId="356E1EF9">
      <w:pPr>
        <w:pStyle w:val="9"/>
        <w:tabs>
          <w:tab w:val="left" w:pos="1400"/>
        </w:tabs>
        <w:spacing w:before="201"/>
        <w:ind w:left="980" w:firstLine="0"/>
        <w:jc w:val="left"/>
        <w:rPr>
          <w:sz w:val="28"/>
        </w:rPr>
      </w:pPr>
      <w:r>
        <w:rPr>
          <w:rFonts w:hint="eastAsia"/>
          <w:spacing w:val="-2"/>
          <w:sz w:val="28"/>
        </w:rPr>
        <w:t>（</w:t>
      </w:r>
      <w:r>
        <w:rPr>
          <w:rFonts w:hint="eastAsia"/>
          <w:spacing w:val="-2"/>
          <w:sz w:val="28"/>
          <w:lang w:val="en-US"/>
        </w:rPr>
        <w:t>二</w:t>
      </w:r>
      <w:r>
        <w:rPr>
          <w:rFonts w:hint="eastAsia"/>
          <w:spacing w:val="-2"/>
          <w:sz w:val="28"/>
        </w:rPr>
        <w:t>）、</w:t>
      </w:r>
      <w:r>
        <w:rPr>
          <w:spacing w:val="-2"/>
          <w:sz w:val="28"/>
        </w:rPr>
        <w:t>参报范围</w:t>
      </w:r>
    </w:p>
    <w:p w14:paraId="5CA6F565">
      <w:pPr>
        <w:pStyle w:val="4"/>
        <w:spacing w:before="200"/>
        <w:ind w:left="980"/>
        <w:jc w:val="left"/>
      </w:pPr>
      <w:r>
        <w:t>企业有符合</w:t>
      </w:r>
      <w:r>
        <w:rPr>
          <w:rFonts w:hint="eastAsia"/>
          <w:lang w:val="en-US"/>
        </w:rPr>
        <w:t>案例</w:t>
      </w:r>
      <w:r>
        <w:t>设定要求的作品均可参加申报。</w:t>
      </w:r>
    </w:p>
    <w:p w14:paraId="0C2113B6">
      <w:pPr>
        <w:pStyle w:val="9"/>
        <w:numPr>
          <w:ilvl w:val="0"/>
          <w:numId w:val="1"/>
        </w:numPr>
        <w:tabs>
          <w:tab w:val="left" w:pos="1400"/>
        </w:tabs>
        <w:spacing w:before="203"/>
        <w:jc w:val="left"/>
        <w:rPr>
          <w:sz w:val="28"/>
        </w:rPr>
      </w:pPr>
      <w:r>
        <w:rPr>
          <w:rFonts w:hint="eastAsia"/>
          <w:spacing w:val="-3"/>
          <w:sz w:val="28"/>
          <w:lang w:val="en-US"/>
        </w:rPr>
        <w:t>案例</w:t>
      </w:r>
      <w:r>
        <w:rPr>
          <w:spacing w:val="-3"/>
          <w:sz w:val="28"/>
        </w:rPr>
        <w:t>评审方式</w:t>
      </w:r>
    </w:p>
    <w:p w14:paraId="6BFDF5CC">
      <w:pPr>
        <w:pStyle w:val="9"/>
        <w:tabs>
          <w:tab w:val="left" w:pos="1404"/>
        </w:tabs>
        <w:spacing w:line="374" w:lineRule="auto"/>
        <w:ind w:left="980" w:right="737" w:firstLine="0"/>
        <w:jc w:val="left"/>
        <w:rPr>
          <w:sz w:val="28"/>
        </w:rPr>
      </w:pPr>
      <w:r>
        <w:rPr>
          <w:rFonts w:hint="eastAsia"/>
          <w:sz w:val="28"/>
        </w:rPr>
        <w:t>（1）</w:t>
      </w:r>
      <w:r>
        <w:rPr>
          <w:sz w:val="28"/>
        </w:rPr>
        <w:t>分为初评和复评两个环节，对不合格的作品将在初评环节取消</w:t>
      </w:r>
      <w:r>
        <w:rPr>
          <w:spacing w:val="-2"/>
          <w:sz w:val="28"/>
        </w:rPr>
        <w:t>参赛资格。</w:t>
      </w:r>
    </w:p>
    <w:p w14:paraId="08CB744C">
      <w:pPr>
        <w:pStyle w:val="9"/>
        <w:tabs>
          <w:tab w:val="left" w:pos="1402"/>
        </w:tabs>
        <w:spacing w:before="2" w:line="374" w:lineRule="auto"/>
        <w:ind w:left="980" w:right="598" w:firstLine="0"/>
        <w:jc w:val="left"/>
        <w:rPr>
          <w:sz w:val="28"/>
        </w:rPr>
      </w:pPr>
      <w:r>
        <w:rPr>
          <w:rFonts w:hint="eastAsia"/>
          <w:spacing w:val="-8"/>
          <w:sz w:val="28"/>
        </w:rPr>
        <w:t>（2）</w:t>
      </w:r>
      <w:r>
        <w:rPr>
          <w:spacing w:val="-8"/>
          <w:sz w:val="28"/>
        </w:rPr>
        <w:t>每个评委组由华谋专家、产业咨询学社专家、行业专家评委组成</w:t>
      </w:r>
      <w:r>
        <w:rPr>
          <w:spacing w:val="-3"/>
          <w:sz w:val="28"/>
        </w:rPr>
        <w:t>，评委根据申报材料进行严格审核，并综合评分，最终评出</w:t>
      </w:r>
      <w:r>
        <w:rPr>
          <w:rFonts w:hint="eastAsia"/>
          <w:spacing w:val="-3"/>
          <w:sz w:val="28"/>
          <w:lang w:val="en-US"/>
        </w:rPr>
        <w:t>最佳案例</w:t>
      </w:r>
      <w:r>
        <w:rPr>
          <w:spacing w:val="-3"/>
          <w:sz w:val="28"/>
        </w:rPr>
        <w:t>得主</w:t>
      </w:r>
      <w:r>
        <w:rPr>
          <w:sz w:val="28"/>
        </w:rPr>
        <w:t>。</w:t>
      </w:r>
    </w:p>
    <w:p w14:paraId="00392B5B">
      <w:pPr>
        <w:pStyle w:val="4"/>
        <w:jc w:val="left"/>
      </w:pPr>
    </w:p>
    <w:p w14:paraId="2C40E7D3">
      <w:pPr>
        <w:spacing w:before="202" w:line="374" w:lineRule="auto"/>
        <w:ind w:left="980" w:right="6795"/>
        <w:jc w:val="left"/>
        <w:rPr>
          <w:sz w:val="28"/>
        </w:rPr>
      </w:pPr>
      <w:r>
        <w:rPr>
          <w:b/>
          <w:sz w:val="28"/>
        </w:rPr>
        <w:t>三、</w:t>
      </w:r>
      <w:r>
        <w:rPr>
          <w:rFonts w:hint="eastAsia"/>
          <w:b/>
          <w:sz w:val="28"/>
        </w:rPr>
        <w:t>案例</w:t>
      </w:r>
      <w:r>
        <w:rPr>
          <w:b/>
          <w:sz w:val="28"/>
        </w:rPr>
        <w:t>申报流程</w:t>
      </w:r>
      <w:r>
        <w:rPr>
          <w:sz w:val="28"/>
        </w:rPr>
        <w:t>第一步：</w:t>
      </w:r>
    </w:p>
    <w:p w14:paraId="510A521C">
      <w:pPr>
        <w:pStyle w:val="4"/>
        <w:spacing w:line="374" w:lineRule="auto"/>
        <w:ind w:left="980" w:right="598"/>
        <w:jc w:val="left"/>
      </w:pPr>
      <w:r>
        <w:rPr>
          <w:spacing w:val="-5"/>
        </w:rPr>
        <w:t>准备</w:t>
      </w:r>
      <w:r>
        <w:rPr>
          <w:rFonts w:hint="eastAsia"/>
          <w:spacing w:val="-5"/>
          <w:lang w:val="en-US"/>
        </w:rPr>
        <w:t>案例申报</w:t>
      </w:r>
      <w:r>
        <w:rPr>
          <w:spacing w:val="-5"/>
        </w:rPr>
        <w:t>资料，在截止日期</w:t>
      </w:r>
      <w:r>
        <w:t>（202</w:t>
      </w:r>
      <w:r>
        <w:rPr>
          <w:rFonts w:hint="eastAsia"/>
          <w:lang w:val="en-US"/>
        </w:rPr>
        <w:t>4</w:t>
      </w:r>
      <w:r>
        <w:rPr>
          <w:spacing w:val="-48"/>
        </w:rPr>
        <w:t>年</w:t>
      </w:r>
      <w:r>
        <w:rPr>
          <w:rFonts w:hint="eastAsia"/>
          <w:spacing w:val="-48"/>
          <w:lang w:val="en-US"/>
        </w:rPr>
        <w:t>8</w:t>
      </w:r>
      <w:r>
        <w:rPr>
          <w:spacing w:val="-47"/>
        </w:rPr>
        <w:t>月</w:t>
      </w:r>
      <w:r>
        <w:rPr>
          <w:rFonts w:hint="eastAsia"/>
          <w:spacing w:val="-47"/>
          <w:lang w:val="en-US"/>
        </w:rPr>
        <w:t>19</w:t>
      </w:r>
      <w:r>
        <w:rPr>
          <w:spacing w:val="-36"/>
        </w:rPr>
        <w:t>日</w:t>
      </w:r>
      <w:r>
        <w:rPr>
          <w:spacing w:val="-10"/>
        </w:rPr>
        <w:t>）</w:t>
      </w:r>
      <w:r>
        <w:rPr>
          <w:spacing w:val="-3"/>
        </w:rPr>
        <w:t>前发送至</w:t>
      </w:r>
      <w:r>
        <w:rPr>
          <w:rFonts w:hint="eastAsia"/>
          <w:spacing w:val="-3"/>
        </w:rPr>
        <w:t>评委</w:t>
      </w:r>
      <w:r>
        <w:rPr>
          <w:spacing w:val="-3"/>
        </w:rPr>
        <w:t>会指</w:t>
      </w:r>
      <w:r>
        <w:rPr>
          <w:spacing w:val="6"/>
        </w:rPr>
        <w:t>定邮箱</w:t>
      </w:r>
      <w:r>
        <w:rPr>
          <w:rFonts w:hint="eastAsia"/>
          <w:spacing w:val="6"/>
        </w:rPr>
        <w:t>：</w:t>
      </w:r>
      <w:r>
        <w:fldChar w:fldCharType="begin"/>
      </w:r>
      <w:r>
        <w:instrText xml:space="preserve"> HYPERLINK "mailto:zy01256@126.com" </w:instrText>
      </w:r>
      <w:r>
        <w:fldChar w:fldCharType="separate"/>
      </w:r>
      <w:r>
        <w:rPr>
          <w:rStyle w:val="8"/>
          <w:rFonts w:hint="eastAsia"/>
        </w:rPr>
        <w:t>zy01256@126.com</w:t>
      </w:r>
      <w:r>
        <w:rPr>
          <w:rStyle w:val="8"/>
          <w:rFonts w:hint="eastAsia"/>
        </w:rPr>
        <w:fldChar w:fldCharType="end"/>
      </w:r>
      <w:r>
        <w:rPr>
          <w:spacing w:val="-14"/>
        </w:rPr>
        <w:t>；</w:t>
      </w:r>
      <w:r>
        <w:rPr>
          <w:rFonts w:hint="eastAsia"/>
          <w:spacing w:val="-14"/>
          <w:lang w:val="en-US"/>
        </w:rPr>
        <w:t>案例</w:t>
      </w:r>
      <w:r>
        <w:rPr>
          <w:spacing w:val="-14"/>
        </w:rPr>
        <w:t>评审标准详见《</w:t>
      </w:r>
      <w:r>
        <w:rPr>
          <w:rFonts w:hint="eastAsia"/>
          <w:spacing w:val="-14"/>
          <w:lang w:val="en-US"/>
        </w:rPr>
        <w:t>案例申报</w:t>
      </w:r>
      <w:r>
        <w:rPr>
          <w:spacing w:val="-14"/>
        </w:rPr>
        <w:t xml:space="preserve">细则》； </w:t>
      </w:r>
      <w:r>
        <w:rPr>
          <w:spacing w:val="-5"/>
        </w:rPr>
        <w:t>第二步:</w:t>
      </w:r>
    </w:p>
    <w:p w14:paraId="13FCD6D7">
      <w:pPr>
        <w:pStyle w:val="4"/>
        <w:spacing w:line="376" w:lineRule="auto"/>
        <w:ind w:left="980" w:right="737"/>
        <w:jc w:val="left"/>
      </w:pPr>
      <w:r>
        <w:rPr>
          <w:spacing w:val="-9"/>
        </w:rPr>
        <w:t>如果</w:t>
      </w:r>
      <w:r>
        <w:rPr>
          <w:rFonts w:hint="eastAsia"/>
          <w:spacing w:val="-9"/>
          <w:lang w:val="en-US"/>
        </w:rPr>
        <w:t>案例申报</w:t>
      </w:r>
      <w:r>
        <w:rPr>
          <w:spacing w:val="-9"/>
        </w:rPr>
        <w:t>材料存在格式或其他问题，按照组委会要求修正</w:t>
      </w:r>
      <w:r>
        <w:rPr>
          <w:rFonts w:hint="eastAsia"/>
          <w:spacing w:val="-9"/>
          <w:lang w:val="en-US"/>
        </w:rPr>
        <w:t>案例</w:t>
      </w:r>
      <w:r>
        <w:rPr>
          <w:spacing w:val="-9"/>
        </w:rPr>
        <w:t>材料格</w:t>
      </w:r>
      <w:r>
        <w:rPr>
          <w:spacing w:val="-3"/>
        </w:rPr>
        <w:t>式和规范要求并重新发送至</w:t>
      </w:r>
      <w:r>
        <w:rPr>
          <w:rFonts w:hint="eastAsia"/>
          <w:spacing w:val="-3"/>
          <w:lang w:val="en-US"/>
        </w:rPr>
        <w:t>指定</w:t>
      </w:r>
      <w:r>
        <w:rPr>
          <w:spacing w:val="-3"/>
        </w:rPr>
        <w:t>邮箱；</w:t>
      </w:r>
    </w:p>
    <w:p w14:paraId="65CAA156">
      <w:pPr>
        <w:pStyle w:val="4"/>
        <w:spacing w:line="353" w:lineRule="exact"/>
        <w:ind w:left="980"/>
        <w:jc w:val="left"/>
      </w:pPr>
      <w:r>
        <w:t>第三步：</w:t>
      </w:r>
    </w:p>
    <w:p w14:paraId="299C5907">
      <w:pPr>
        <w:pStyle w:val="4"/>
        <w:spacing w:before="201"/>
        <w:ind w:left="980"/>
        <w:jc w:val="left"/>
      </w:pPr>
      <w:r>
        <w:rPr>
          <w:spacing w:val="-1"/>
        </w:rPr>
        <w:t>届时申报企业可登陆华谋官网（</w:t>
      </w:r>
      <w:r>
        <w:fldChar w:fldCharType="begin"/>
      </w:r>
      <w:r>
        <w:instrText xml:space="preserve"> HYPERLINK "http://www.chinatpm.net/" \h </w:instrText>
      </w:r>
      <w:r>
        <w:fldChar w:fldCharType="separate"/>
      </w:r>
      <w:r>
        <w:rPr>
          <w:spacing w:val="1"/>
        </w:rPr>
        <w:t>h</w:t>
      </w:r>
      <w:r>
        <w:rPr>
          <w:spacing w:val="-2"/>
        </w:rPr>
        <w:t>tt</w:t>
      </w:r>
      <w:r>
        <w:rPr>
          <w:spacing w:val="1"/>
        </w:rPr>
        <w:t>p</w:t>
      </w:r>
      <w:r>
        <w:rPr>
          <w:spacing w:val="-2"/>
        </w:rPr>
        <w:t>:/</w:t>
      </w:r>
      <w:r>
        <w:rPr>
          <w:spacing w:val="1"/>
        </w:rPr>
        <w:t>/</w:t>
      </w:r>
      <w:r>
        <w:rPr>
          <w:spacing w:val="-2"/>
        </w:rPr>
        <w:t>ww</w:t>
      </w:r>
      <w:r>
        <w:rPr>
          <w:spacing w:val="1"/>
        </w:rPr>
        <w:t>w</w:t>
      </w:r>
      <w:r>
        <w:rPr>
          <w:spacing w:val="-2"/>
        </w:rPr>
        <w:t>.c</w:t>
      </w:r>
      <w:r>
        <w:rPr>
          <w:spacing w:val="1"/>
        </w:rPr>
        <w:t>h</w:t>
      </w:r>
      <w:r>
        <w:rPr>
          <w:spacing w:val="-2"/>
        </w:rPr>
        <w:t>in</w:t>
      </w:r>
      <w:r>
        <w:rPr>
          <w:spacing w:val="1"/>
        </w:rPr>
        <w:t>a</w:t>
      </w:r>
      <w:r>
        <w:rPr>
          <w:spacing w:val="-2"/>
        </w:rPr>
        <w:t>tp</w:t>
      </w:r>
      <w:r>
        <w:rPr>
          <w:spacing w:val="1"/>
        </w:rPr>
        <w:t>m</w:t>
      </w:r>
      <w:r>
        <w:rPr>
          <w:spacing w:val="-2"/>
        </w:rPr>
        <w:t>.n</w:t>
      </w:r>
      <w:r>
        <w:rPr>
          <w:spacing w:val="1"/>
        </w:rPr>
        <w:t>e</w:t>
      </w:r>
      <w:r>
        <w:rPr>
          <w:spacing w:val="-2"/>
        </w:rPr>
        <w:t>t</w:t>
      </w:r>
      <w:r>
        <w:rPr>
          <w:spacing w:val="1"/>
        </w:rPr>
        <w:t>/</w:t>
      </w:r>
      <w:r>
        <w:rPr>
          <w:spacing w:val="1"/>
        </w:rPr>
        <w:fldChar w:fldCharType="end"/>
      </w:r>
      <w:r>
        <w:rPr>
          <w:spacing w:val="-140"/>
        </w:rPr>
        <w:t>）</w:t>
      </w:r>
      <w:r>
        <w:t>、设备</w:t>
      </w:r>
    </w:p>
    <w:p w14:paraId="00CBBAED">
      <w:pPr>
        <w:jc w:val="left"/>
        <w:sectPr>
          <w:footerReference r:id="rId4" w:type="default"/>
          <w:pgSz w:w="11910" w:h="16840"/>
          <w:pgMar w:top="1560" w:right="1060" w:bottom="1160" w:left="820" w:header="0" w:footer="970" w:gutter="0"/>
          <w:cols w:space="720" w:num="1"/>
        </w:sectPr>
      </w:pPr>
    </w:p>
    <w:p w14:paraId="7EA37D34">
      <w:pPr>
        <w:pStyle w:val="4"/>
        <w:spacing w:before="32" w:line="374" w:lineRule="auto"/>
        <w:ind w:right="737"/>
        <w:jc w:val="both"/>
      </w:pPr>
      <w:r>
        <w:rPr>
          <w:spacing w:val="-8"/>
        </w:rPr>
        <w:t>管理大视野官网</w:t>
      </w:r>
      <w:r>
        <w:rPr>
          <w:spacing w:val="-3"/>
        </w:rPr>
        <w:t>（</w:t>
      </w:r>
      <w:r>
        <w:fldChar w:fldCharType="begin"/>
      </w:r>
      <w:r>
        <w:instrText xml:space="preserve"> HYPERLINK "http://www.tnpm.org/" \h </w:instrText>
      </w:r>
      <w:r>
        <w:fldChar w:fldCharType="separate"/>
      </w:r>
      <w:r>
        <w:rPr>
          <w:spacing w:val="1"/>
        </w:rPr>
        <w:t>h</w:t>
      </w:r>
      <w:r>
        <w:rPr>
          <w:spacing w:val="-2"/>
        </w:rPr>
        <w:t>tt</w:t>
      </w:r>
      <w:r>
        <w:rPr>
          <w:spacing w:val="1"/>
        </w:rPr>
        <w:t>p</w:t>
      </w:r>
      <w:r>
        <w:rPr>
          <w:spacing w:val="-2"/>
        </w:rPr>
        <w:t>:/</w:t>
      </w:r>
      <w:r>
        <w:rPr>
          <w:spacing w:val="1"/>
        </w:rPr>
        <w:t>/</w:t>
      </w:r>
      <w:r>
        <w:rPr>
          <w:spacing w:val="-2"/>
        </w:rPr>
        <w:t>ww</w:t>
      </w:r>
      <w:r>
        <w:rPr>
          <w:spacing w:val="1"/>
        </w:rPr>
        <w:t>w</w:t>
      </w:r>
      <w:r>
        <w:rPr>
          <w:spacing w:val="-2"/>
        </w:rPr>
        <w:t>.t</w:t>
      </w:r>
      <w:r>
        <w:rPr>
          <w:spacing w:val="1"/>
        </w:rPr>
        <w:t>n</w:t>
      </w:r>
      <w:r>
        <w:rPr>
          <w:spacing w:val="-2"/>
        </w:rPr>
        <w:t>pm</w:t>
      </w:r>
      <w:r>
        <w:rPr>
          <w:spacing w:val="1"/>
        </w:rPr>
        <w:t>.</w:t>
      </w:r>
      <w:r>
        <w:rPr>
          <w:spacing w:val="-2"/>
        </w:rPr>
        <w:t>or</w:t>
      </w:r>
      <w:r>
        <w:rPr>
          <w:spacing w:val="1"/>
        </w:rPr>
        <w:t>g</w:t>
      </w:r>
      <w:r>
        <w:rPr>
          <w:spacing w:val="-2"/>
        </w:rPr>
        <w:t>/</w:t>
      </w:r>
      <w:r>
        <w:rPr>
          <w:spacing w:val="-2"/>
        </w:rPr>
        <w:fldChar w:fldCharType="end"/>
      </w:r>
      <w:r>
        <w:rPr>
          <w:spacing w:val="-142"/>
        </w:rPr>
        <w:t>）</w:t>
      </w:r>
      <w:r>
        <w:rPr>
          <w:spacing w:val="-42"/>
        </w:rPr>
        <w:t>，【华谋咨询股份】、【设备</w:t>
      </w:r>
      <w:r>
        <w:rPr>
          <w:spacing w:val="-8"/>
        </w:rPr>
        <w:t>管理大视野】微信公众号查阅入围名单；</w:t>
      </w:r>
    </w:p>
    <w:p w14:paraId="610729E7">
      <w:pPr>
        <w:pStyle w:val="4"/>
        <w:spacing w:line="358" w:lineRule="exact"/>
        <w:jc w:val="both"/>
      </w:pPr>
      <w:r>
        <w:t>第四步：</w:t>
      </w:r>
    </w:p>
    <w:p w14:paraId="6ADF600D">
      <w:pPr>
        <w:pStyle w:val="4"/>
        <w:spacing w:before="202" w:line="374" w:lineRule="auto"/>
        <w:ind w:right="737"/>
        <w:jc w:val="both"/>
      </w:pPr>
      <w:r>
        <w:rPr>
          <w:spacing w:val="-9"/>
        </w:rPr>
        <w:t>入围者或入围单位派代表参加大会，组委会为</w:t>
      </w:r>
      <w:r>
        <w:rPr>
          <w:rFonts w:hint="eastAsia"/>
          <w:spacing w:val="-9"/>
          <w:lang w:val="en-US"/>
        </w:rPr>
        <w:t>案例得主</w:t>
      </w:r>
      <w:r>
        <w:rPr>
          <w:spacing w:val="-9"/>
        </w:rPr>
        <w:t>个人或单</w:t>
      </w:r>
      <w:r>
        <w:rPr>
          <w:spacing w:val="-3"/>
        </w:rPr>
        <w:t>位</w:t>
      </w:r>
      <w:r>
        <w:rPr>
          <w:rFonts w:hint="eastAsia"/>
          <w:spacing w:val="-3"/>
          <w:lang w:val="en-US"/>
        </w:rPr>
        <w:t>颁发牌匾等</w:t>
      </w:r>
      <w:r>
        <w:rPr>
          <w:spacing w:val="-3"/>
        </w:rPr>
        <w:t>。</w:t>
      </w:r>
    </w:p>
    <w:p w14:paraId="1674CA76">
      <w:pPr>
        <w:pStyle w:val="4"/>
        <w:spacing w:line="360" w:lineRule="auto"/>
        <w:jc w:val="both"/>
      </w:pPr>
    </w:p>
    <w:p w14:paraId="1987CE89">
      <w:pPr>
        <w:pStyle w:val="3"/>
        <w:spacing w:before="202" w:line="360" w:lineRule="auto"/>
        <w:ind w:left="0" w:leftChars="0" w:firstLine="0" w:firstLineChars="0"/>
        <w:jc w:val="both"/>
      </w:pPr>
      <w:r>
        <w:t>四、</w:t>
      </w:r>
      <w:r>
        <w:rPr>
          <w:rFonts w:hint="eastAsia"/>
          <w:lang w:val="en-US"/>
        </w:rPr>
        <w:t>案例申报</w:t>
      </w:r>
      <w:r>
        <w:t>咨询</w:t>
      </w:r>
    </w:p>
    <w:p w14:paraId="0A0B240E">
      <w:pPr>
        <w:widowControl/>
        <w:spacing w:line="360" w:lineRule="auto"/>
        <w:jc w:val="both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联系人：老师</w:t>
      </w:r>
    </w:p>
    <w:p w14:paraId="6872EF18">
      <w:pPr>
        <w:widowControl/>
        <w:spacing w:line="360" w:lineRule="auto"/>
        <w:jc w:val="both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联系电话：18601391918（微信同号）</w:t>
      </w:r>
    </w:p>
    <w:p w14:paraId="1C4B6CE6">
      <w:pPr>
        <w:widowControl/>
        <w:spacing w:line="360" w:lineRule="auto"/>
        <w:jc w:val="both"/>
        <w:rPr>
          <w:bCs/>
          <w:sz w:val="28"/>
          <w:szCs w:val="28"/>
          <w:lang w:val="en-US"/>
        </w:rPr>
      </w:pPr>
      <w:r>
        <w:rPr>
          <w:rFonts w:hint="eastAsia"/>
          <w:bCs/>
          <w:sz w:val="28"/>
          <w:szCs w:val="28"/>
          <w:lang w:val="en-US"/>
        </w:rPr>
        <w:t>邮</w:t>
      </w:r>
      <w:r>
        <w:rPr>
          <w:rFonts w:hint="eastAsia"/>
          <w:bCs/>
          <w:sz w:val="28"/>
          <w:szCs w:val="28"/>
          <w:lang w:val="en-US"/>
        </w:rPr>
        <w:tab/>
      </w:r>
      <w:r>
        <w:rPr>
          <w:rFonts w:hint="eastAsia"/>
          <w:bCs/>
          <w:sz w:val="28"/>
          <w:szCs w:val="28"/>
          <w:lang w:val="en-US"/>
        </w:rPr>
        <w:t>箱：</w:t>
      </w:r>
      <w:r>
        <w:fldChar w:fldCharType="begin"/>
      </w:r>
      <w:r>
        <w:instrText xml:space="preserve"> HYPERLINK "mailto:zy01256@126.com" </w:instrText>
      </w:r>
      <w:r>
        <w:fldChar w:fldCharType="separate"/>
      </w:r>
      <w:r>
        <w:rPr>
          <w:rStyle w:val="8"/>
          <w:rFonts w:hint="eastAsia" w:ascii="宋体" w:hAnsi="宋体" w:eastAsia="宋体" w:cs="宋体"/>
          <w:sz w:val="28"/>
          <w:szCs w:val="36"/>
          <w:lang w:val="en-US"/>
        </w:rPr>
        <w:t>zy01256@126.com</w:t>
      </w:r>
      <w:r>
        <w:rPr>
          <w:rStyle w:val="8"/>
          <w:rFonts w:hint="eastAsia" w:ascii="宋体" w:hAnsi="宋体" w:eastAsia="宋体" w:cs="宋体"/>
          <w:sz w:val="28"/>
          <w:szCs w:val="36"/>
          <w:lang w:val="en-US"/>
        </w:rPr>
        <w:fldChar w:fldCharType="end"/>
      </w:r>
    </w:p>
    <w:p w14:paraId="149D6CBA">
      <w:pPr>
        <w:widowControl/>
        <w:spacing w:line="360" w:lineRule="auto"/>
        <w:jc w:val="both"/>
        <w:rPr>
          <w:bCs/>
          <w:sz w:val="28"/>
          <w:szCs w:val="28"/>
          <w:lang w:val="en-US"/>
        </w:rPr>
      </w:pPr>
      <w:bookmarkStart w:id="0" w:name="_GoBack"/>
      <w:bookmarkEnd w:id="0"/>
      <w:r>
        <w:rPr>
          <w:rFonts w:hint="eastAsia"/>
          <w:bCs/>
          <w:sz w:val="28"/>
          <w:szCs w:val="28"/>
          <w:lang w:val="en-US"/>
        </w:rPr>
        <w:t>地址：深圳市龙华区福城街道观澜大道73号智源云谷A栋</w:t>
      </w:r>
    </w:p>
    <w:p w14:paraId="719C247C"/>
    <w:sectPr>
      <w:pgSz w:w="11906" w:h="16838"/>
      <w:pgMar w:top="1440" w:right="1800" w:bottom="1440" w:left="1800" w:header="851" w:footer="992" w:gutter="0"/>
      <w:lnNumType w:countBy="0" w:distance="36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37CE9"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92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1906DD"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lang w:val="en-US"/>
                            </w:rPr>
                            <w:t>7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6pt;mso-position-horizontal:center;mso-position-horizontal-relative:margin;z-index:251660288;mso-width-relative:page;mso-height-relative:page;" filled="f" stroked="f" coordsize="21600,21600" o:gfxdata="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ZEDqLTAAAAAwEAAA8AAAAAAAAAAQAgAAAAIgAAAGRycy9kb3ducmV2LnhtbFBLAQIUABQAAAAI&#10;AIdO4kDVg+cyuQEAAHEDAAAOAAAAAAAAAAEAIAAAACI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81906DD"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hint="eastAsia"/>
                        <w:lang w:val="en-US"/>
                      </w:rPr>
                      <w:t>7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9D59C"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3D8D8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3D8D8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2999740</wp:posOffset>
              </wp:positionH>
              <wp:positionV relativeFrom="page">
                <wp:posOffset>9944100</wp:posOffset>
              </wp:positionV>
              <wp:extent cx="1590675" cy="101600"/>
              <wp:effectExtent l="0" t="0" r="0" b="0"/>
              <wp:wrapNone/>
              <wp:docPr id="4369568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0675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B41FDD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36.2pt;margin-top:783pt;height:8pt;width:125.25pt;mso-position-horizontal-relative:page;mso-position-vertical-relative:page;z-index:-251657216;mso-width-relative:page;mso-height-relative:page;" filled="f" stroked="f" coordsize="21600,21600" o:gfxdata="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qE//vaAAAADQEAAA8AAAAA&#10;AAAAAQAgAAAAIgAAAGRycy9kb3ducmV2LnhtbFBLAQIUABQAAAAIAIdO4kBd5sXF2QEAAKIDAAAO&#10;AAAAAAAAAAEAIAAAACk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EB41FD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400" w:hanging="420"/>
        <w:jc w:val="left"/>
      </w:pPr>
      <w:rPr>
        <w:rFonts w:hint="default" w:ascii="仿宋" w:hAnsi="仿宋" w:eastAsia="仿宋" w:cs="仿宋"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26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8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5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1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7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38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300" w:hanging="42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YjUzMzY5MzM3NDE2ZjliNGY4OWQ1N2IwZTcyY2YifQ=="/>
  </w:docVars>
  <w:rsids>
    <w:rsidRoot w:val="00000A8B"/>
    <w:rsid w:val="00000A8B"/>
    <w:rsid w:val="04F9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80" w:hanging="1930"/>
      <w:outlineLvl w:val="0"/>
    </w:pPr>
    <w:rPr>
      <w:b/>
      <w:bCs/>
      <w:sz w:val="32"/>
      <w:szCs w:val="32"/>
    </w:rPr>
  </w:style>
  <w:style w:type="paragraph" w:styleId="3">
    <w:name w:val="heading 3"/>
    <w:basedOn w:val="1"/>
    <w:next w:val="1"/>
    <w:qFormat/>
    <w:uiPriority w:val="1"/>
    <w:pPr>
      <w:ind w:left="980"/>
      <w:outlineLvl w:val="2"/>
    </w:pPr>
    <w:rPr>
      <w:b/>
      <w:b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autoRedefine/>
    <w:qFormat/>
    <w:uiPriority w:val="1"/>
    <w:pPr>
      <w:spacing w:before="200"/>
      <w:ind w:left="1400" w:hanging="4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2024-07-17T02:54:00Z</dcterms:created>
  <dc:creator>开心</dc:creator>
  <cp:lastModifiedBy>开心</cp:lastModifiedBy>
  <dcterms:modified xsi:type="dcterms:W3CDTF">2024-07-17T02:54:56Z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DC042D7C3A504E6B88DAC913173171AF_11</vt:lpwstr>
  </property>
</Properties>
</file>